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906"/>
        <w:tblW w:w="0" w:type="auto"/>
        <w:tblLook w:val="0000" w:firstRow="0" w:lastRow="0" w:firstColumn="0" w:lastColumn="0" w:noHBand="0" w:noVBand="0"/>
      </w:tblPr>
      <w:tblGrid>
        <w:gridCol w:w="4650"/>
        <w:gridCol w:w="48"/>
        <w:gridCol w:w="4872"/>
        <w:gridCol w:w="6"/>
      </w:tblGrid>
      <w:tr w:rsidR="003C6D2C" w:rsidTr="00AB7E28">
        <w:trPr>
          <w:gridAfter w:val="1"/>
          <w:wAfter w:w="6" w:type="dxa"/>
          <w:trHeight w:val="330"/>
        </w:trPr>
        <w:tc>
          <w:tcPr>
            <w:tcW w:w="4650" w:type="dxa"/>
          </w:tcPr>
          <w:p w:rsidR="003C6D2C" w:rsidRPr="00ED569B" w:rsidRDefault="003C6D2C" w:rsidP="003C6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D569B">
              <w:rPr>
                <w:b/>
                <w:sz w:val="24"/>
                <w:szCs w:val="24"/>
              </w:rPr>
              <w:t>Benchmarks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3C6D2C" w:rsidRPr="00ED569B" w:rsidRDefault="00252C36" w:rsidP="003C6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3C6D2C">
              <w:rPr>
                <w:b/>
                <w:sz w:val="24"/>
                <w:szCs w:val="24"/>
              </w:rPr>
              <w:t xml:space="preserve"> Example</w:t>
            </w:r>
            <w:r>
              <w:rPr>
                <w:b/>
                <w:sz w:val="24"/>
                <w:szCs w:val="24"/>
              </w:rPr>
              <w:t xml:space="preserve"> Garden</w:t>
            </w:r>
            <w:r w:rsidR="003C6D2C">
              <w:rPr>
                <w:b/>
                <w:sz w:val="24"/>
                <w:szCs w:val="24"/>
              </w:rPr>
              <w:t xml:space="preserve"> L</w:t>
            </w:r>
            <w:r w:rsidR="003C6D2C" w:rsidRPr="00ED569B">
              <w:rPr>
                <w:b/>
                <w:sz w:val="24"/>
                <w:szCs w:val="24"/>
              </w:rPr>
              <w:t>essons</w:t>
            </w:r>
          </w:p>
        </w:tc>
      </w:tr>
      <w:tr w:rsidR="003C6D2C" w:rsidRPr="00FC4DA8" w:rsidTr="002636AD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6D2C" w:rsidRPr="00CD38AB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D38AB">
              <w:rPr>
                <w:b/>
                <w:bCs/>
                <w:color w:val="000000"/>
                <w:sz w:val="24"/>
                <w:szCs w:val="24"/>
              </w:rPr>
              <w:t>Standard 1</w:t>
            </w:r>
            <w:r>
              <w:rPr>
                <w:b/>
                <w:bCs/>
                <w:color w:val="000000"/>
                <w:sz w:val="24"/>
                <w:szCs w:val="24"/>
              </w:rPr>
              <w:t>:  Number Sense</w:t>
            </w:r>
          </w:p>
        </w:tc>
      </w:tr>
      <w:tr w:rsidR="003C6D2C" w:rsidRPr="00FC4DA8" w:rsidTr="002636AD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Default="003C6D2C" w:rsidP="003C6D2C">
            <w:pPr>
              <w:rPr>
                <w:sz w:val="24"/>
                <w:szCs w:val="24"/>
              </w:rPr>
            </w:pPr>
            <w:r w:rsidRPr="003C6D2C">
              <w:rPr>
                <w:sz w:val="24"/>
                <w:szCs w:val="24"/>
              </w:rPr>
              <w:t>MA.2.1.1 – Represent numbers to 1000</w:t>
            </w:r>
          </w:p>
          <w:p w:rsidR="003C6D2C" w:rsidRDefault="003C6D2C" w:rsidP="003C6D2C">
            <w:pPr>
              <w:rPr>
                <w:sz w:val="24"/>
                <w:szCs w:val="24"/>
              </w:rPr>
            </w:pPr>
          </w:p>
          <w:p w:rsidR="003C6D2C" w:rsidRPr="003C6D2C" w:rsidRDefault="003C6D2C" w:rsidP="003C6D2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6D2C" w:rsidRPr="00ED569B" w:rsidRDefault="003C6D2C" w:rsidP="003C6D2C">
            <w:pPr>
              <w:rPr>
                <w:b/>
                <w:sz w:val="24"/>
                <w:szCs w:val="24"/>
              </w:rPr>
            </w:pPr>
          </w:p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Default="003C6D2C" w:rsidP="003C6D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MA.2.1.2 – Compare whole numbers to 1000 (greater than/less than</w:t>
            </w:r>
          </w:p>
          <w:p w:rsidR="003C6D2C" w:rsidRPr="00CD38AB" w:rsidRDefault="003C6D2C" w:rsidP="003C6D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Default="003C6D2C" w:rsidP="003C6D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MA.2.1.3 – Can represent a fraction with a picture</w:t>
            </w:r>
          </w:p>
          <w:p w:rsidR="003C6D2C" w:rsidRDefault="003C6D2C" w:rsidP="003C6D2C">
            <w:pPr>
              <w:contextualSpacing/>
              <w:rPr>
                <w:sz w:val="22"/>
                <w:szCs w:val="22"/>
              </w:rPr>
            </w:pPr>
          </w:p>
          <w:p w:rsidR="003C6D2C" w:rsidRDefault="003C6D2C" w:rsidP="003C6D2C">
            <w:pPr>
              <w:contextualSpacing/>
              <w:rPr>
                <w:sz w:val="22"/>
                <w:szCs w:val="22"/>
              </w:rPr>
            </w:pPr>
          </w:p>
          <w:p w:rsidR="00F14E6F" w:rsidRPr="00CD38AB" w:rsidRDefault="00F14E6F" w:rsidP="003C6D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FC4DA8" w:rsidTr="003C6D2C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CD38AB" w:rsidRDefault="003C6D2C" w:rsidP="003C6D2C">
            <w:pPr>
              <w:rPr>
                <w:b/>
                <w:sz w:val="24"/>
                <w:szCs w:val="24"/>
              </w:rPr>
            </w:pPr>
            <w:r w:rsidRPr="00CD38AB">
              <w:rPr>
                <w:b/>
                <w:sz w:val="24"/>
                <w:szCs w:val="24"/>
              </w:rPr>
              <w:t xml:space="preserve">Standard 2:  </w:t>
            </w:r>
            <w:r>
              <w:rPr>
                <w:b/>
                <w:sz w:val="24"/>
                <w:szCs w:val="24"/>
              </w:rPr>
              <w:t>Operation Sense</w:t>
            </w:r>
          </w:p>
        </w:tc>
      </w:tr>
      <w:tr w:rsidR="003C6D2C" w:rsidRPr="00FC4DA8" w:rsidTr="002636AD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MA.2.2.1 – Recognize situations involving + and – and be able to represent them in a sentence</w:t>
            </w:r>
          </w:p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6F" w:rsidRPr="00CD38AB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MA.2.2.2 – Multiplication is repeated addition</w:t>
            </w:r>
          </w:p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6F" w:rsidRPr="00CD38AB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6D2C">
              <w:rPr>
                <w:color w:val="000000"/>
                <w:sz w:val="22"/>
                <w:szCs w:val="22"/>
              </w:rPr>
              <w:t>MA 2.2.3 – Division separates into equal groups</w:t>
            </w:r>
          </w:p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E6F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CD38AB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3:  Computation Sense</w:t>
            </w:r>
          </w:p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gridAfter w:val="2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FC4DA8" w:rsidRDefault="003C6D2C" w:rsidP="003C6D2C">
            <w:pPr>
              <w:contextualSpacing/>
            </w:pPr>
          </w:p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MA.2.3.1 </w:t>
            </w:r>
            <w:r w:rsidR="00766D48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66D48">
              <w:rPr>
                <w:color w:val="000000"/>
                <w:sz w:val="22"/>
                <w:szCs w:val="22"/>
              </w:rPr>
              <w:t>Recall addition and subtraction facts to 20</w:t>
            </w:r>
          </w:p>
          <w:p w:rsidR="00766D48" w:rsidRDefault="00766D48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6F" w:rsidRPr="00CD38AB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Default="00766D48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MA.2.3.2 – Addition and Subtraction of 2 digit numbers</w:t>
            </w:r>
          </w:p>
          <w:p w:rsidR="00766D48" w:rsidRDefault="00766D48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6F" w:rsidRPr="00CD38AB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6D48">
              <w:rPr>
                <w:color w:val="000000"/>
                <w:sz w:val="22"/>
                <w:szCs w:val="22"/>
              </w:rPr>
              <w:t>MA.2.3.3 – Estimate the solution of addition and subtraction problems</w:t>
            </w:r>
          </w:p>
          <w:p w:rsidR="00766D48" w:rsidRDefault="00766D48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6F" w:rsidRPr="00766D48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3C6D2C" w:rsidRPr="00716A2A" w:rsidTr="00AB7E28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4:  </w:t>
            </w:r>
            <w:r w:rsidR="00766D48">
              <w:rPr>
                <w:b/>
                <w:color w:val="000000"/>
                <w:sz w:val="24"/>
                <w:szCs w:val="24"/>
              </w:rPr>
              <w:t>Fluency with Measurement</w:t>
            </w:r>
          </w:p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gridAfter w:val="2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FC4DA8" w:rsidRDefault="003C6D2C" w:rsidP="003C6D2C">
            <w:pPr>
              <w:contextualSpacing/>
            </w:pPr>
          </w:p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B7812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MA.2.4.1 – Measure using feet, inches, centimeters</w:t>
            </w:r>
          </w:p>
          <w:p w:rsidR="00F14E6F" w:rsidRDefault="00F14E6F" w:rsidP="007B7812">
            <w:pPr>
              <w:rPr>
                <w:sz w:val="22"/>
                <w:szCs w:val="22"/>
              </w:rPr>
            </w:pPr>
          </w:p>
          <w:p w:rsidR="00766D48" w:rsidRPr="00766D48" w:rsidRDefault="00766D48" w:rsidP="007B7812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B7812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MA.2.4.2 – Identify units for measuring length, area, capacity, weight</w:t>
            </w:r>
          </w:p>
          <w:p w:rsidR="00766D48" w:rsidRPr="00766D48" w:rsidRDefault="00766D48" w:rsidP="007B7812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B7812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MA.2.4.3 - Measure temperature</w:t>
            </w:r>
          </w:p>
          <w:p w:rsidR="00766D48" w:rsidRDefault="00766D48" w:rsidP="007B7812">
            <w:pPr>
              <w:rPr>
                <w:sz w:val="22"/>
                <w:szCs w:val="22"/>
              </w:rPr>
            </w:pPr>
          </w:p>
          <w:p w:rsidR="00766D48" w:rsidRPr="00766D48" w:rsidRDefault="00766D48" w:rsidP="007B7812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B7812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lastRenderedPageBreak/>
              <w:t>MA.2.4.4 – Tell time to the minute</w:t>
            </w:r>
          </w:p>
          <w:p w:rsidR="00766D48" w:rsidRDefault="00766D48" w:rsidP="007B7812">
            <w:pPr>
              <w:rPr>
                <w:sz w:val="22"/>
                <w:szCs w:val="22"/>
              </w:rPr>
            </w:pPr>
          </w:p>
          <w:p w:rsidR="00F14E6F" w:rsidRDefault="00F14E6F" w:rsidP="007B7812">
            <w:pPr>
              <w:rPr>
                <w:sz w:val="22"/>
                <w:szCs w:val="22"/>
              </w:rPr>
            </w:pPr>
          </w:p>
          <w:p w:rsidR="00766D48" w:rsidRPr="00766D48" w:rsidRDefault="00766D48" w:rsidP="007B7812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B7812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MA.2.4.5 – Count out money using a variety of coins and bills</w:t>
            </w:r>
          </w:p>
          <w:p w:rsidR="00F14E6F" w:rsidRDefault="00F14E6F" w:rsidP="007B7812">
            <w:pPr>
              <w:rPr>
                <w:sz w:val="22"/>
                <w:szCs w:val="22"/>
              </w:rPr>
            </w:pPr>
          </w:p>
          <w:p w:rsidR="00766D48" w:rsidRPr="00766D48" w:rsidRDefault="00766D48" w:rsidP="007B7812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B7812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MA.2.4.6 – Identify objects that could be used instead of standard measurements</w:t>
            </w:r>
          </w:p>
          <w:p w:rsidR="00F14E6F" w:rsidRDefault="00F14E6F" w:rsidP="007B781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14E6F" w:rsidRPr="00766D48" w:rsidRDefault="00F14E6F" w:rsidP="007B7812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3C6D2C" w:rsidRPr="00716A2A" w:rsidTr="00AB7E28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5:  </w:t>
            </w:r>
            <w:r w:rsidR="002636AD">
              <w:rPr>
                <w:b/>
                <w:color w:val="000000"/>
                <w:sz w:val="24"/>
                <w:szCs w:val="24"/>
              </w:rPr>
              <w:t>Properties and Relationships</w:t>
            </w:r>
          </w:p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gridAfter w:val="2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FC4DA8" w:rsidRDefault="003C6D2C" w:rsidP="003C6D2C">
            <w:pPr>
              <w:contextualSpacing/>
            </w:pPr>
          </w:p>
        </w:tc>
      </w:tr>
      <w:tr w:rsidR="003C6D2C" w:rsidRPr="00FC4DA8" w:rsidTr="00AB7E28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766D48" w:rsidRDefault="00766D48" w:rsidP="00766D48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MA.2.5.1 – Compare and sort 2 and 3 dimensional shapes according to attributes</w:t>
            </w:r>
          </w:p>
          <w:p w:rsidR="003C6D2C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6F" w:rsidRPr="00ED569B" w:rsidRDefault="00F14E6F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3C6D2C"/>
        </w:tc>
      </w:tr>
      <w:tr w:rsidR="003C6D2C" w:rsidRPr="00646692" w:rsidTr="00AB7E28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3C6D2C" w:rsidP="003C6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Standard 6:  </w:t>
            </w:r>
            <w:r w:rsidR="002636AD">
              <w:rPr>
                <w:b/>
                <w:bCs/>
                <w:color w:val="000000"/>
                <w:sz w:val="24"/>
                <w:szCs w:val="24"/>
              </w:rPr>
              <w:t>Transformation and Symmetry</w:t>
            </w:r>
          </w:p>
        </w:tc>
      </w:tr>
      <w:tr w:rsidR="00766D48" w:rsidRPr="00FC4DA8" w:rsidTr="00766D4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EB60FC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MA.2.6.1- Trace shapes using flips, slides, and turns</w:t>
            </w:r>
          </w:p>
          <w:p w:rsidR="00766D48" w:rsidRDefault="00766D48" w:rsidP="00EB60FC">
            <w:pPr>
              <w:rPr>
                <w:sz w:val="22"/>
                <w:szCs w:val="22"/>
              </w:rPr>
            </w:pPr>
          </w:p>
          <w:p w:rsidR="00F14E6F" w:rsidRPr="00766D48" w:rsidRDefault="00F14E6F" w:rsidP="00EB60F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FC4DA8" w:rsidTr="00AB7E2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EB60FC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MA.2.6.2 – Create pictures with line symmetry</w:t>
            </w:r>
          </w:p>
          <w:p w:rsidR="00766D48" w:rsidRDefault="00766D48" w:rsidP="00EB60FC">
            <w:pPr>
              <w:rPr>
                <w:sz w:val="22"/>
                <w:szCs w:val="22"/>
              </w:rPr>
            </w:pPr>
          </w:p>
          <w:p w:rsidR="00F14E6F" w:rsidRDefault="00F14E6F" w:rsidP="00EB60FC">
            <w:pPr>
              <w:rPr>
                <w:sz w:val="22"/>
                <w:szCs w:val="22"/>
              </w:rPr>
            </w:pPr>
          </w:p>
          <w:p w:rsidR="00766D48" w:rsidRPr="00766D48" w:rsidRDefault="00766D48" w:rsidP="00EB60F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766D48" w:rsidRPr="00646692" w:rsidTr="00AB7E28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766D48" w:rsidRDefault="00766D48" w:rsidP="007C1030">
            <w:pPr>
              <w:rPr>
                <w:b/>
                <w:sz w:val="24"/>
                <w:szCs w:val="24"/>
              </w:rPr>
            </w:pPr>
            <w:r w:rsidRPr="00766D48">
              <w:rPr>
                <w:b/>
                <w:sz w:val="24"/>
                <w:szCs w:val="24"/>
              </w:rPr>
              <w:t>Standard 7:  Visual and Spatial Sense</w:t>
            </w:r>
          </w:p>
        </w:tc>
      </w:tr>
      <w:tr w:rsidR="00766D48" w:rsidRPr="00FC4DA8" w:rsidTr="00766D4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Default="00766D48" w:rsidP="007C1030">
            <w:pPr>
              <w:rPr>
                <w:sz w:val="22"/>
                <w:szCs w:val="22"/>
              </w:rPr>
            </w:pPr>
            <w:r w:rsidRPr="00766D48">
              <w:rPr>
                <w:sz w:val="22"/>
                <w:szCs w:val="22"/>
              </w:rPr>
              <w:t>MA.2.7 – No Benchmark</w:t>
            </w:r>
          </w:p>
          <w:p w:rsidR="002636AD" w:rsidRDefault="002636AD" w:rsidP="007C1030">
            <w:pPr>
              <w:rPr>
                <w:sz w:val="22"/>
                <w:szCs w:val="22"/>
              </w:rPr>
            </w:pPr>
          </w:p>
          <w:p w:rsidR="002636AD" w:rsidRDefault="002636AD" w:rsidP="007C1030">
            <w:pPr>
              <w:rPr>
                <w:sz w:val="22"/>
                <w:szCs w:val="22"/>
              </w:rPr>
            </w:pPr>
          </w:p>
          <w:p w:rsidR="00F14E6F" w:rsidRPr="00766D48" w:rsidRDefault="00F14E6F" w:rsidP="007C1030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48" w:rsidRPr="00FC4DA8" w:rsidRDefault="00766D48" w:rsidP="003C6D2C"/>
        </w:tc>
      </w:tr>
      <w:tr w:rsidR="003C6D2C" w:rsidRPr="00CD38A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CD38AB" w:rsidRDefault="005C2620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8:</w:t>
            </w:r>
            <w:r w:rsidR="002636AD">
              <w:rPr>
                <w:b/>
                <w:sz w:val="24"/>
                <w:szCs w:val="24"/>
              </w:rPr>
              <w:t>Representational Systems</w:t>
            </w:r>
          </w:p>
        </w:tc>
      </w:tr>
      <w:tr w:rsidR="003C6D2C" w:rsidRPr="00FC4DA8" w:rsidTr="00D51377">
        <w:tblPrEx>
          <w:tblLook w:val="04A0" w:firstRow="1" w:lastRow="0" w:firstColumn="1" w:lastColumn="0" w:noHBand="0" w:noVBand="1"/>
        </w:tblPrEx>
        <w:trPr>
          <w:gridAfter w:val="2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FC4DA8" w:rsidRDefault="003C6D2C" w:rsidP="00D51377">
            <w:pPr>
              <w:contextualSpacing/>
            </w:pPr>
          </w:p>
        </w:tc>
      </w:tr>
      <w:tr w:rsidR="003C6D2C" w:rsidRPr="00FC4DA8" w:rsidTr="00D51377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Default="002636AD" w:rsidP="002636AD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MA.2.8.1 – Use cardinal directions that describe the location of an object</w:t>
            </w:r>
          </w:p>
          <w:p w:rsidR="00F14E6F" w:rsidRPr="002636AD" w:rsidRDefault="00F14E6F" w:rsidP="002636AD">
            <w:pPr>
              <w:rPr>
                <w:sz w:val="22"/>
                <w:szCs w:val="22"/>
              </w:rPr>
            </w:pPr>
          </w:p>
          <w:p w:rsidR="003C6D2C" w:rsidRPr="00CD38AB" w:rsidRDefault="003C6D2C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D51377"/>
        </w:tc>
      </w:tr>
      <w:tr w:rsidR="003C6D2C" w:rsidRPr="00ED569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5C2620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 9</w:t>
            </w:r>
            <w:r w:rsidR="003C6D2C" w:rsidRPr="00ED569B">
              <w:rPr>
                <w:b/>
                <w:color w:val="000000"/>
                <w:sz w:val="24"/>
                <w:szCs w:val="24"/>
              </w:rPr>
              <w:t xml:space="preserve">:  </w:t>
            </w:r>
            <w:r w:rsidR="002636AD">
              <w:rPr>
                <w:b/>
                <w:color w:val="000000"/>
                <w:sz w:val="24"/>
                <w:szCs w:val="24"/>
              </w:rPr>
              <w:t>Patterns and Functional Relationships</w:t>
            </w:r>
          </w:p>
        </w:tc>
      </w:tr>
      <w:tr w:rsidR="003C6D2C" w:rsidRPr="00FC4DA8" w:rsidTr="00D51377">
        <w:tblPrEx>
          <w:tblLook w:val="04A0" w:firstRow="1" w:lastRow="0" w:firstColumn="1" w:lastColumn="0" w:noHBand="0" w:noVBand="1"/>
        </w:tblPrEx>
        <w:trPr>
          <w:gridAfter w:val="2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FC4DA8" w:rsidRDefault="003C6D2C" w:rsidP="00D51377">
            <w:pPr>
              <w:contextualSpacing/>
            </w:pPr>
          </w:p>
        </w:tc>
      </w:tr>
      <w:tr w:rsidR="002636AD" w:rsidRPr="00FC4DA8" w:rsidTr="00D51377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Default="002636AD" w:rsidP="00C93FE9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MA.2.9.1 – Create Addition and Subtraction number patterns</w:t>
            </w:r>
          </w:p>
          <w:p w:rsidR="002636AD" w:rsidRDefault="002636AD" w:rsidP="00C93FE9">
            <w:pPr>
              <w:rPr>
                <w:sz w:val="22"/>
                <w:szCs w:val="22"/>
              </w:rPr>
            </w:pPr>
          </w:p>
          <w:p w:rsidR="00F14E6F" w:rsidRPr="002636AD" w:rsidRDefault="00F14E6F" w:rsidP="00C93FE9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FC4DA8" w:rsidRDefault="002636AD" w:rsidP="00D51377"/>
        </w:tc>
      </w:tr>
      <w:tr w:rsidR="002636AD" w:rsidRPr="00FC4DA8" w:rsidTr="00D51377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Default="002636AD" w:rsidP="00C93FE9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MA.2.9.2 – Use different forms to represent the same pattern</w:t>
            </w:r>
          </w:p>
          <w:p w:rsidR="00F14E6F" w:rsidRDefault="00F14E6F" w:rsidP="00C93FE9">
            <w:pPr>
              <w:rPr>
                <w:sz w:val="22"/>
                <w:szCs w:val="22"/>
              </w:rPr>
            </w:pPr>
          </w:p>
          <w:p w:rsidR="002636AD" w:rsidRPr="002636AD" w:rsidRDefault="002636AD" w:rsidP="00C93FE9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FC4DA8" w:rsidRDefault="002636AD" w:rsidP="00D51377"/>
        </w:tc>
      </w:tr>
      <w:tr w:rsidR="002636AD" w:rsidRPr="00FC4DA8" w:rsidTr="00D51377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Default="002636AD" w:rsidP="00C93FE9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MA.2.9.3 – Explain the difference between repeating and growing patterns</w:t>
            </w:r>
          </w:p>
          <w:p w:rsidR="00F14E6F" w:rsidRDefault="00F14E6F" w:rsidP="00C93FE9">
            <w:pPr>
              <w:rPr>
                <w:sz w:val="22"/>
                <w:szCs w:val="22"/>
              </w:rPr>
            </w:pPr>
          </w:p>
          <w:p w:rsidR="002636AD" w:rsidRPr="002636AD" w:rsidRDefault="002636AD" w:rsidP="00C93FE9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FC4DA8" w:rsidRDefault="002636AD" w:rsidP="00D51377"/>
        </w:tc>
      </w:tr>
      <w:tr w:rsidR="003C6D2C" w:rsidRPr="00ED569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5C2620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Standard 10</w:t>
            </w:r>
            <w:r w:rsidR="003C6D2C" w:rsidRPr="00ED569B">
              <w:rPr>
                <w:b/>
                <w:color w:val="000000"/>
                <w:sz w:val="24"/>
                <w:szCs w:val="24"/>
              </w:rPr>
              <w:t xml:space="preserve">:  </w:t>
            </w:r>
            <w:r w:rsidR="002636AD">
              <w:rPr>
                <w:b/>
                <w:color w:val="000000"/>
                <w:sz w:val="24"/>
                <w:szCs w:val="24"/>
              </w:rPr>
              <w:t>Symbolic Representation</w:t>
            </w:r>
          </w:p>
        </w:tc>
      </w:tr>
      <w:tr w:rsidR="003C6D2C" w:rsidRPr="00FC4DA8" w:rsidTr="00D51377">
        <w:tblPrEx>
          <w:tblLook w:val="04A0" w:firstRow="1" w:lastRow="0" w:firstColumn="1" w:lastColumn="0" w:noHBand="0" w:noVBand="1"/>
        </w:tblPrEx>
        <w:trPr>
          <w:gridAfter w:val="2"/>
          <w:wAfter w:w="4878" w:type="dxa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FC4DA8" w:rsidRDefault="003C6D2C" w:rsidP="00D51377">
            <w:pPr>
              <w:contextualSpacing/>
            </w:pPr>
          </w:p>
        </w:tc>
      </w:tr>
      <w:tr w:rsidR="003C6D2C" w:rsidRPr="00FC4DA8" w:rsidTr="00D51377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2636AD" w:rsidRDefault="002636AD" w:rsidP="002636AD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MA.2.10.1 – Create a word story problem for a number sentence</w:t>
            </w:r>
          </w:p>
          <w:p w:rsidR="003C6D2C" w:rsidRPr="00ED569B" w:rsidRDefault="003C6D2C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D51377"/>
        </w:tc>
      </w:tr>
      <w:tr w:rsidR="003C6D2C" w:rsidRPr="00ED569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2636AD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11:  Fluency with Data</w:t>
            </w:r>
          </w:p>
        </w:tc>
      </w:tr>
      <w:tr w:rsidR="003C6D2C" w:rsidRPr="00FC4DA8" w:rsidTr="00766D4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2636AD" w:rsidRDefault="002636AD" w:rsidP="002636AD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MA.2.11.1 – Pose questions, collect data, display on a graph</w:t>
            </w:r>
          </w:p>
          <w:p w:rsidR="003C6D2C" w:rsidRPr="00D420B9" w:rsidRDefault="003C6D2C" w:rsidP="00D51377">
            <w:pPr>
              <w:contextualSpacing/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D51377"/>
        </w:tc>
      </w:tr>
      <w:tr w:rsidR="003C6D2C" w:rsidRPr="00ED569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ED569B" w:rsidRDefault="005C2620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12</w:t>
            </w:r>
            <w:r w:rsidR="003C6D2C" w:rsidRPr="00ED569B">
              <w:rPr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2636AD">
              <w:rPr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3C6D2C" w:rsidRPr="00FC4DA8" w:rsidTr="00766D48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2636AD" w:rsidRDefault="002636AD" w:rsidP="002636AD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MA.2.12.1- Interpret data on a bar graph</w:t>
            </w:r>
          </w:p>
          <w:p w:rsidR="003C6D2C" w:rsidRDefault="003C6D2C" w:rsidP="00D51377">
            <w:pPr>
              <w:contextualSpacing/>
              <w:rPr>
                <w:sz w:val="22"/>
                <w:szCs w:val="22"/>
              </w:rPr>
            </w:pPr>
          </w:p>
          <w:p w:rsidR="002636AD" w:rsidRPr="00ED569B" w:rsidRDefault="002636AD" w:rsidP="00D513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C" w:rsidRPr="00FC4DA8" w:rsidRDefault="003C6D2C" w:rsidP="00D51377"/>
        </w:tc>
      </w:tr>
      <w:tr w:rsidR="005C2620" w:rsidRPr="00ED569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0" w:rsidRPr="00ED569B" w:rsidRDefault="005C2620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Standard 13:  </w:t>
            </w:r>
            <w:r w:rsidR="002636AD">
              <w:rPr>
                <w:b/>
                <w:bCs/>
                <w:color w:val="000000"/>
                <w:sz w:val="24"/>
                <w:szCs w:val="24"/>
              </w:rPr>
              <w:t>Data Analysis</w:t>
            </w:r>
          </w:p>
        </w:tc>
      </w:tr>
      <w:tr w:rsidR="005C2620" w:rsidRPr="00FC4DA8" w:rsidTr="00D51377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2636AD" w:rsidRDefault="002636AD" w:rsidP="002636AD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MA.2.13 – No Benchmark</w:t>
            </w:r>
          </w:p>
          <w:p w:rsidR="005C2620" w:rsidRDefault="005C2620" w:rsidP="00D51377">
            <w:pPr>
              <w:contextualSpacing/>
            </w:pPr>
          </w:p>
          <w:p w:rsidR="002636AD" w:rsidRPr="00D420B9" w:rsidRDefault="002636AD" w:rsidP="00D51377">
            <w:pPr>
              <w:contextualSpacing/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0" w:rsidRPr="00FC4DA8" w:rsidRDefault="005C2620" w:rsidP="00D51377"/>
        </w:tc>
      </w:tr>
      <w:tr w:rsidR="005C2620" w:rsidRPr="00ED569B" w:rsidTr="00D51377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0" w:rsidRPr="00ED569B" w:rsidRDefault="005C2620" w:rsidP="00D513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14</w:t>
            </w:r>
            <w:r w:rsidRPr="00ED569B">
              <w:rPr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2636AD">
              <w:rPr>
                <w:b/>
                <w:bCs/>
                <w:color w:val="000000"/>
                <w:sz w:val="24"/>
                <w:szCs w:val="24"/>
              </w:rPr>
              <w:t>Probability</w:t>
            </w:r>
          </w:p>
        </w:tc>
      </w:tr>
      <w:tr w:rsidR="005C2620" w:rsidRPr="00FC4DA8" w:rsidTr="00D51377">
        <w:tblPrEx>
          <w:tblLook w:val="04A0" w:firstRow="1" w:lastRow="0" w:firstColumn="1" w:lastColumn="0" w:noHBand="0" w:noVBand="1"/>
        </w:tblPrEx>
        <w:tc>
          <w:tcPr>
            <w:tcW w:w="4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D" w:rsidRPr="002636AD" w:rsidRDefault="002636AD" w:rsidP="002636AD">
            <w:pPr>
              <w:rPr>
                <w:sz w:val="22"/>
                <w:szCs w:val="22"/>
              </w:rPr>
            </w:pPr>
            <w:r w:rsidRPr="002636AD">
              <w:rPr>
                <w:sz w:val="22"/>
                <w:szCs w:val="22"/>
              </w:rPr>
              <w:t>MA.2.14 – No Benchmark</w:t>
            </w:r>
          </w:p>
          <w:p w:rsidR="005C2620" w:rsidRPr="00ED569B" w:rsidRDefault="005C2620" w:rsidP="00D513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0" w:rsidRPr="00FC4DA8" w:rsidRDefault="005C2620" w:rsidP="00D51377"/>
        </w:tc>
      </w:tr>
    </w:tbl>
    <w:p w:rsidR="00726320" w:rsidRDefault="00726320" w:rsidP="00D30319"/>
    <w:sectPr w:rsidR="007263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CE" w:rsidRDefault="001023CE" w:rsidP="00F7380C">
      <w:pPr>
        <w:spacing w:after="0" w:line="240" w:lineRule="auto"/>
      </w:pPr>
      <w:r>
        <w:separator/>
      </w:r>
    </w:p>
  </w:endnote>
  <w:endnote w:type="continuationSeparator" w:id="0">
    <w:p w:rsidR="001023CE" w:rsidRDefault="001023CE" w:rsidP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CE" w:rsidRDefault="001023CE" w:rsidP="00F7380C">
      <w:pPr>
        <w:spacing w:after="0" w:line="240" w:lineRule="auto"/>
      </w:pPr>
      <w:r>
        <w:separator/>
      </w:r>
    </w:p>
  </w:footnote>
  <w:footnote w:type="continuationSeparator" w:id="0">
    <w:p w:rsidR="001023CE" w:rsidRDefault="001023CE" w:rsidP="00F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92" w:rsidRDefault="007D3392">
    <w:pPr>
      <w:pStyle w:val="Header"/>
    </w:pPr>
    <w:r>
      <w:t>Standards and Benchmarks</w:t>
    </w:r>
  </w:p>
  <w:p w:rsidR="007D3392" w:rsidRDefault="007D3392">
    <w:pPr>
      <w:pStyle w:val="Header"/>
    </w:pPr>
    <w:r>
      <w:t>Math, Grade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8"/>
    <w:rsid w:val="001023CE"/>
    <w:rsid w:val="001A0161"/>
    <w:rsid w:val="002249C6"/>
    <w:rsid w:val="00252C36"/>
    <w:rsid w:val="002636AD"/>
    <w:rsid w:val="00333292"/>
    <w:rsid w:val="00393F95"/>
    <w:rsid w:val="003953CD"/>
    <w:rsid w:val="003A5000"/>
    <w:rsid w:val="003C6D2C"/>
    <w:rsid w:val="00407A9F"/>
    <w:rsid w:val="0053688F"/>
    <w:rsid w:val="00564663"/>
    <w:rsid w:val="00580680"/>
    <w:rsid w:val="00581E0E"/>
    <w:rsid w:val="005B7AEC"/>
    <w:rsid w:val="005C2620"/>
    <w:rsid w:val="005F3D75"/>
    <w:rsid w:val="0061123B"/>
    <w:rsid w:val="00623885"/>
    <w:rsid w:val="00646692"/>
    <w:rsid w:val="00687301"/>
    <w:rsid w:val="0071548A"/>
    <w:rsid w:val="00716A2A"/>
    <w:rsid w:val="00726320"/>
    <w:rsid w:val="007664C3"/>
    <w:rsid w:val="00766D48"/>
    <w:rsid w:val="007B6C3B"/>
    <w:rsid w:val="007D3392"/>
    <w:rsid w:val="00800069"/>
    <w:rsid w:val="00860D7E"/>
    <w:rsid w:val="00906370"/>
    <w:rsid w:val="0097186B"/>
    <w:rsid w:val="009D6B9E"/>
    <w:rsid w:val="00AA580D"/>
    <w:rsid w:val="00AB7E28"/>
    <w:rsid w:val="00B14817"/>
    <w:rsid w:val="00B507A5"/>
    <w:rsid w:val="00B65102"/>
    <w:rsid w:val="00BF6347"/>
    <w:rsid w:val="00C61FBB"/>
    <w:rsid w:val="00C830A3"/>
    <w:rsid w:val="00CA357E"/>
    <w:rsid w:val="00CB7ED6"/>
    <w:rsid w:val="00CD38AB"/>
    <w:rsid w:val="00CD6714"/>
    <w:rsid w:val="00D30319"/>
    <w:rsid w:val="00D420B9"/>
    <w:rsid w:val="00D546D9"/>
    <w:rsid w:val="00DA4EA5"/>
    <w:rsid w:val="00E441BE"/>
    <w:rsid w:val="00E9430C"/>
    <w:rsid w:val="00ED569B"/>
    <w:rsid w:val="00EF265D"/>
    <w:rsid w:val="00F14E6F"/>
    <w:rsid w:val="00F65893"/>
    <w:rsid w:val="00F7380C"/>
    <w:rsid w:val="00F929E6"/>
    <w:rsid w:val="00FC4DA8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3</cp:revision>
  <dcterms:created xsi:type="dcterms:W3CDTF">2013-01-14T23:36:00Z</dcterms:created>
  <dcterms:modified xsi:type="dcterms:W3CDTF">2013-01-14T23:38:00Z</dcterms:modified>
</cp:coreProperties>
</file>